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autoSpaceDE w:val="0"/>
        <w:spacing w:line="560" w:lineRule="exact"/>
        <w:ind w:firstLine="225"/>
        <w:jc w:val="center"/>
      </w:pPr>
      <w:r>
        <w:rPr>
          <w:rStyle w:val="24"/>
          <w:rFonts w:hint="eastAsia" w:ascii="方正小标宋简体" w:hAnsi="方正小标宋简体"/>
          <w:b w:val="0"/>
          <w:bCs w:val="0"/>
          <w:sz w:val="43"/>
          <w:szCs w:val="43"/>
        </w:rPr>
        <w:t>海口市项目支出绩效自评报告</w:t>
      </w:r>
      <w:bookmarkStart w:id="0" w:name="_GoBack"/>
      <w:bookmarkEnd w:id="0"/>
    </w:p>
    <w:p>
      <w:pPr>
        <w:pStyle w:val="11"/>
        <w:autoSpaceDE w:val="0"/>
        <w:spacing w:line="560" w:lineRule="exact"/>
        <w:ind w:firstLine="165"/>
        <w:jc w:val="center"/>
        <w:rPr>
          <w:rFonts w:hint="eastAsia" w:ascii="方正小标宋简体" w:hAnsi="方正小标宋简体"/>
          <w:sz w:val="32"/>
          <w:szCs w:val="32"/>
        </w:rPr>
      </w:pPr>
      <w:r>
        <w:rPr>
          <w:rFonts w:hint="eastAsia" w:ascii="方正小标宋简体" w:hAnsi="方正小标宋简体"/>
          <w:sz w:val="32"/>
          <w:szCs w:val="32"/>
        </w:rPr>
        <w:t>（海口市纪委监委综合服务保障中心综合事务项目经费）</w:t>
      </w:r>
    </w:p>
    <w:p>
      <w:pPr>
        <w:pStyle w:val="11"/>
        <w:autoSpaceDE w:val="0"/>
        <w:spacing w:line="560" w:lineRule="exact"/>
        <w:ind w:firstLine="165"/>
        <w:jc w:val="center"/>
        <w:rPr>
          <w:rFonts w:ascii="黑体" w:eastAsia="黑体"/>
          <w:sz w:val="32"/>
          <w:szCs w:val="32"/>
        </w:rPr>
      </w:pPr>
      <w:r>
        <w:rPr>
          <w:rFonts w:hint="eastAsia" w:ascii="黑体" w:eastAsia="黑体"/>
          <w:sz w:val="32"/>
          <w:szCs w:val="32"/>
        </w:rPr>
        <w:t xml:space="preserve"> </w:t>
      </w:r>
    </w:p>
    <w:p>
      <w:pPr>
        <w:widowControl w:val="0"/>
        <w:autoSpaceDE w:val="0"/>
        <w:spacing w:line="560" w:lineRule="exact"/>
        <w:ind w:firstLine="645"/>
        <w:rPr>
          <w:rFonts w:hint="eastAsia" w:ascii="楷体_GB2312"/>
          <w:sz w:val="32"/>
          <w:szCs w:val="32"/>
        </w:rPr>
      </w:pPr>
      <w:r>
        <w:rPr>
          <w:rFonts w:hint="eastAsia" w:ascii="黑体" w:hAnsi="黑体" w:eastAsia="黑体"/>
          <w:sz w:val="32"/>
          <w:szCs w:val="32"/>
        </w:rPr>
        <w:t>一、项目概况</w:t>
      </w:r>
      <w:r>
        <w:rPr>
          <w:rFonts w:ascii="楷体_GB2312"/>
          <w:sz w:val="32"/>
          <w:szCs w:val="32"/>
        </w:rPr>
        <w:t xml:space="preserve">    </w:t>
      </w:r>
    </w:p>
    <w:p>
      <w:pPr>
        <w:pStyle w:val="11"/>
        <w:autoSpaceDE w:val="0"/>
        <w:spacing w:line="560" w:lineRule="exact"/>
        <w:ind w:firstLine="645"/>
        <w:rPr>
          <w:rFonts w:ascii="楷体_GB2312"/>
          <w:sz w:val="32"/>
          <w:szCs w:val="32"/>
        </w:rPr>
      </w:pPr>
      <w:r>
        <w:rPr>
          <w:rFonts w:hint="eastAsia" w:ascii="楷体_GB2312" w:hAnsi="楷体_GB2312"/>
          <w:sz w:val="32"/>
          <w:szCs w:val="32"/>
        </w:rPr>
        <w:t>（一）项目基本情况</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海口市纪委监委综合服务保障中心致力于推进</w:t>
      </w:r>
      <w:r>
        <w:rPr>
          <w:rFonts w:hint="eastAsia" w:ascii="仿宋_GB2312"/>
          <w:sz w:val="32"/>
          <w:szCs w:val="32"/>
        </w:rPr>
        <w:t>“走读式”谈话场所、医疗留置专区及留置场所规范化建设，完成审查调查各项服务保障工作。</w:t>
      </w:r>
    </w:p>
    <w:p>
      <w:pPr>
        <w:pStyle w:val="11"/>
        <w:autoSpaceDE w:val="0"/>
        <w:spacing w:line="560" w:lineRule="exact"/>
        <w:ind w:firstLine="645"/>
        <w:rPr>
          <w:rFonts w:ascii="仿宋_GB2312"/>
          <w:sz w:val="32"/>
          <w:szCs w:val="32"/>
        </w:rPr>
      </w:pPr>
      <w:r>
        <w:rPr>
          <w:rFonts w:hint="eastAsia" w:ascii="仿宋_GB2312" w:hAnsi="仿宋_GB2312"/>
          <w:sz w:val="32"/>
          <w:szCs w:val="32"/>
        </w:rPr>
        <w:t>保障中心的综合事务属于其他运转类项目，主要是为了保障</w:t>
      </w:r>
      <w:r>
        <w:rPr>
          <w:rFonts w:hint="eastAsia" w:ascii="仿宋_GB2312" w:hAnsi="仿宋_GB2312"/>
          <w:color w:val="000000"/>
          <w:sz w:val="32"/>
          <w:szCs w:val="32"/>
        </w:rPr>
        <w:t>日常工作事务的正常开展。</w:t>
      </w:r>
      <w:r>
        <w:rPr>
          <w:rFonts w:ascii="仿宋_GB2312"/>
          <w:sz w:val="32"/>
          <w:szCs w:val="32"/>
        </w:rPr>
        <w:t xml:space="preserve">   </w:t>
      </w:r>
    </w:p>
    <w:p>
      <w:pPr>
        <w:pStyle w:val="11"/>
        <w:autoSpaceDE w:val="0"/>
        <w:spacing w:line="560" w:lineRule="exact"/>
        <w:ind w:firstLine="645"/>
        <w:rPr>
          <w:rFonts w:ascii="楷体_GB2312"/>
          <w:sz w:val="32"/>
          <w:szCs w:val="32"/>
        </w:rPr>
      </w:pPr>
      <w:r>
        <w:rPr>
          <w:rFonts w:hint="eastAsia" w:ascii="楷体_GB2312" w:hAnsi="楷体_GB2312"/>
          <w:sz w:val="32"/>
          <w:szCs w:val="32"/>
        </w:rPr>
        <w:t>（二）项目年度预算绩效目标和绩效指标设定情况</w:t>
      </w:r>
      <w:r>
        <w:rPr>
          <w:rFonts w:ascii="楷体_GB2312"/>
          <w:sz w:val="32"/>
          <w:szCs w:val="32"/>
        </w:rPr>
        <w:t xml:space="preserve">  </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该项目的预期总体目标与年度目标相一致，均为维持</w:t>
      </w:r>
      <w:r>
        <w:rPr>
          <w:rFonts w:hint="eastAsia" w:ascii="仿宋_GB2312"/>
          <w:sz w:val="32"/>
          <w:szCs w:val="32"/>
        </w:rPr>
        <w:t>“走读式”谈话场所、医疗留置专区及留置场所正常运行，保障日常工作正常开展。</w:t>
      </w:r>
      <w:r>
        <w:rPr>
          <w:rFonts w:ascii="仿宋_GB2312"/>
          <w:sz w:val="32"/>
          <w:szCs w:val="32"/>
        </w:rPr>
        <w:t>202</w:t>
      </w:r>
      <w:r>
        <w:rPr>
          <w:rFonts w:hint="eastAsia" w:ascii="仿宋_GB2312"/>
          <w:sz w:val="32"/>
          <w:szCs w:val="32"/>
        </w:rPr>
        <w:t>3年完成审查调查各项服务保障工作若干次；保障工作人员就餐、住宿若干人次；支付食堂、物业、安保服务费、食品采购等费用；保障场所人员核酸检测若干次；完成“走读式”谈话场所场所内功能区维修改造等工作。</w:t>
      </w:r>
    </w:p>
    <w:p>
      <w:pPr>
        <w:widowControl w:val="0"/>
        <w:autoSpaceDE w:val="0"/>
        <w:spacing w:line="560" w:lineRule="exact"/>
        <w:ind w:firstLine="645"/>
        <w:rPr>
          <w:rFonts w:ascii="黑体" w:eastAsia="黑体"/>
          <w:sz w:val="32"/>
          <w:szCs w:val="32"/>
        </w:rPr>
      </w:pPr>
      <w:r>
        <w:rPr>
          <w:rFonts w:hint="eastAsia" w:ascii="黑体" w:hAnsi="黑体" w:eastAsia="黑体"/>
          <w:sz w:val="32"/>
          <w:szCs w:val="32"/>
        </w:rPr>
        <w:t>二、项目决策及资金使用管理情况</w:t>
      </w:r>
    </w:p>
    <w:p>
      <w:pPr>
        <w:pStyle w:val="11"/>
        <w:autoSpaceDE w:val="0"/>
        <w:spacing w:line="560" w:lineRule="exact"/>
        <w:ind w:firstLine="645"/>
        <w:rPr>
          <w:rFonts w:hint="eastAsia" w:ascii="楷体_GB2312"/>
          <w:sz w:val="32"/>
          <w:szCs w:val="32"/>
        </w:rPr>
      </w:pPr>
      <w:r>
        <w:rPr>
          <w:rFonts w:hint="eastAsia" w:ascii="楷体_GB2312" w:hAnsi="楷体_GB2312"/>
          <w:sz w:val="32"/>
          <w:szCs w:val="32"/>
        </w:rPr>
        <w:t>（一）项目决策情况</w:t>
      </w:r>
    </w:p>
    <w:p>
      <w:pPr>
        <w:pStyle w:val="11"/>
        <w:autoSpaceDE w:val="0"/>
        <w:spacing w:line="560" w:lineRule="exact"/>
        <w:ind w:firstLine="645"/>
        <w:rPr>
          <w:rFonts w:ascii="仿宋_GB2312"/>
          <w:color w:val="000000"/>
          <w:sz w:val="32"/>
          <w:szCs w:val="32"/>
        </w:rPr>
      </w:pPr>
      <w:r>
        <w:rPr>
          <w:rFonts w:hint="eastAsia" w:ascii="仿宋_GB2312" w:hAnsi="仿宋_GB2312"/>
          <w:sz w:val="32"/>
          <w:szCs w:val="32"/>
        </w:rPr>
        <w:t>该项目的主管部门为中国共产党海口市纪律检查委员会。保障中心的项目决策在主管部门的统一管理和监督下开展，项目决策经过海口市纪委监委内部控制工作管理小组审核，项目经济支出由处室责任人到分管领导负责把关，落实预算执行责任制，健全财务管理制度。</w:t>
      </w:r>
    </w:p>
    <w:p>
      <w:pPr>
        <w:pStyle w:val="11"/>
        <w:autoSpaceDE w:val="0"/>
        <w:spacing w:line="560" w:lineRule="exact"/>
        <w:ind w:firstLine="645"/>
        <w:rPr>
          <w:rFonts w:ascii="楷体_GB2312"/>
          <w:sz w:val="32"/>
          <w:szCs w:val="32"/>
        </w:rPr>
      </w:pPr>
      <w:r>
        <w:rPr>
          <w:rFonts w:hint="eastAsia" w:ascii="楷体_GB2312" w:hAnsi="楷体_GB2312"/>
          <w:sz w:val="32"/>
          <w:szCs w:val="32"/>
        </w:rPr>
        <w:t>（二）项目资金（包括财政资金、自筹资金等）安排落实、总投入等情况</w:t>
      </w:r>
    </w:p>
    <w:p>
      <w:pPr>
        <w:pStyle w:val="11"/>
        <w:autoSpaceDE w:val="0"/>
        <w:spacing w:line="560" w:lineRule="exact"/>
        <w:ind w:firstLine="640" w:firstLineChars="200"/>
        <w:rPr>
          <w:rFonts w:ascii="仿宋_GB2312"/>
          <w:sz w:val="32"/>
          <w:szCs w:val="32"/>
        </w:rPr>
      </w:pPr>
      <w:r>
        <w:rPr>
          <w:rFonts w:ascii="仿宋_GB2312"/>
          <w:sz w:val="32"/>
          <w:szCs w:val="32"/>
        </w:rPr>
        <w:t>202</w:t>
      </w:r>
      <w:r>
        <w:rPr>
          <w:rFonts w:hint="eastAsia" w:ascii="仿宋_GB2312"/>
          <w:sz w:val="32"/>
          <w:szCs w:val="32"/>
        </w:rPr>
        <w:t>3年海口市纪委监委综合服务保障中心综合事务项目经费预算安排资金</w:t>
      </w:r>
      <w:r>
        <w:rPr>
          <w:rFonts w:ascii="仿宋_GB2312"/>
          <w:sz w:val="32"/>
          <w:szCs w:val="32"/>
        </w:rPr>
        <w:t>40420000</w:t>
      </w:r>
      <w:r>
        <w:rPr>
          <w:rFonts w:hint="eastAsia" w:ascii="仿宋_GB2312"/>
          <w:sz w:val="32"/>
          <w:szCs w:val="32"/>
        </w:rPr>
        <w:t>元，实际到位</w:t>
      </w:r>
      <w:r>
        <w:rPr>
          <w:rFonts w:ascii="仿宋_GB2312"/>
          <w:sz w:val="32"/>
          <w:szCs w:val="32"/>
        </w:rPr>
        <w:t>40420000</w:t>
      </w:r>
      <w:r>
        <w:rPr>
          <w:rFonts w:hint="eastAsia" w:ascii="仿宋_GB2312"/>
          <w:sz w:val="32"/>
          <w:szCs w:val="32"/>
        </w:rPr>
        <w:t>元，资金到位率</w:t>
      </w:r>
      <w:r>
        <w:rPr>
          <w:rFonts w:ascii="仿宋_GB2312"/>
          <w:sz w:val="32"/>
          <w:szCs w:val="32"/>
        </w:rPr>
        <w:t>100%</w:t>
      </w:r>
      <w:r>
        <w:rPr>
          <w:rFonts w:hint="eastAsia" w:ascii="仿宋_GB2312"/>
          <w:sz w:val="32"/>
          <w:szCs w:val="32"/>
        </w:rPr>
        <w:t>，该项目为财政资金，已于当年由海口市财政局下达到保障中心国库账户。</w:t>
      </w:r>
    </w:p>
    <w:p>
      <w:pPr>
        <w:pStyle w:val="11"/>
        <w:autoSpaceDE w:val="0"/>
        <w:spacing w:line="560" w:lineRule="exact"/>
        <w:ind w:firstLine="640" w:firstLineChars="200"/>
        <w:rPr>
          <w:rFonts w:ascii="楷体_GB2312"/>
          <w:sz w:val="32"/>
          <w:szCs w:val="32"/>
        </w:rPr>
      </w:pPr>
      <w:r>
        <w:rPr>
          <w:rFonts w:hint="eastAsia" w:ascii="楷体_GB2312" w:hAnsi="楷体_GB2312"/>
          <w:sz w:val="32"/>
          <w:szCs w:val="32"/>
        </w:rPr>
        <w:t>（三）项目资金（主要是指财政资金）实际使用情况资金执行情况如下</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综合事务项目按预算计划使用资金</w:t>
      </w:r>
      <w:r>
        <w:rPr>
          <w:rFonts w:ascii="仿宋_GB2312"/>
          <w:sz w:val="32"/>
          <w:szCs w:val="32"/>
        </w:rPr>
        <w:t>40420000</w:t>
      </w:r>
      <w:r>
        <w:rPr>
          <w:rFonts w:hint="eastAsia" w:ascii="仿宋_GB2312"/>
          <w:sz w:val="32"/>
          <w:szCs w:val="32"/>
        </w:rPr>
        <w:t>元，项目下达</w:t>
      </w:r>
      <w:r>
        <w:rPr>
          <w:rFonts w:ascii="仿宋_GB2312"/>
          <w:sz w:val="32"/>
          <w:szCs w:val="32"/>
        </w:rPr>
        <w:t>40420000</w:t>
      </w:r>
      <w:r>
        <w:rPr>
          <w:rFonts w:hint="eastAsia" w:ascii="仿宋_GB2312"/>
          <w:sz w:val="32"/>
          <w:szCs w:val="32"/>
        </w:rPr>
        <w:t>元，实际支出</w:t>
      </w:r>
      <w:r>
        <w:rPr>
          <w:rFonts w:ascii="仿宋_GB2312"/>
          <w:sz w:val="32"/>
          <w:szCs w:val="32"/>
        </w:rPr>
        <w:t>33494369.10</w:t>
      </w:r>
      <w:r>
        <w:rPr>
          <w:rFonts w:hint="eastAsia" w:ascii="仿宋_GB2312"/>
          <w:sz w:val="32"/>
          <w:szCs w:val="32"/>
        </w:rPr>
        <w:t>元。财政资金执行率82.87</w:t>
      </w:r>
      <w:r>
        <w:rPr>
          <w:rFonts w:ascii="仿宋_GB2312"/>
          <w:sz w:val="32"/>
          <w:szCs w:val="32"/>
        </w:rPr>
        <w:t>%</w:t>
      </w:r>
      <w:r>
        <w:rPr>
          <w:rFonts w:hint="eastAsia" w:ascii="仿宋_GB2312"/>
          <w:sz w:val="32"/>
          <w:szCs w:val="32"/>
        </w:rPr>
        <w:t>。</w:t>
      </w:r>
    </w:p>
    <w:p>
      <w:pPr>
        <w:pStyle w:val="11"/>
        <w:autoSpaceDE w:val="0"/>
        <w:spacing w:line="560" w:lineRule="exact"/>
        <w:ind w:firstLine="645"/>
        <w:rPr>
          <w:rFonts w:ascii="楷体_GB2312"/>
          <w:sz w:val="32"/>
          <w:szCs w:val="32"/>
        </w:rPr>
      </w:pPr>
      <w:r>
        <w:rPr>
          <w:rFonts w:hint="eastAsia" w:ascii="楷体_GB2312" w:hAnsi="楷体_GB2312"/>
          <w:sz w:val="32"/>
          <w:szCs w:val="32"/>
        </w:rPr>
        <w:t>（四）项目资金管理情况</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保障中心在海口市纪委监委内部控制工作管理小组的监督管理下，执行海口市纪委监委财务支出审核保障程序规定，项目经济支出由处室责任人到分管领导负责把关，严格落实预算执行责任制。</w:t>
      </w:r>
    </w:p>
    <w:p>
      <w:pPr>
        <w:widowControl w:val="0"/>
        <w:autoSpaceDE w:val="0"/>
        <w:spacing w:line="560" w:lineRule="exact"/>
        <w:ind w:firstLine="645"/>
        <w:rPr>
          <w:rFonts w:ascii="黑体" w:eastAsia="黑体"/>
          <w:sz w:val="32"/>
          <w:szCs w:val="32"/>
        </w:rPr>
      </w:pPr>
      <w:r>
        <w:rPr>
          <w:rFonts w:hint="eastAsia" w:ascii="黑体" w:hAnsi="黑体" w:eastAsia="黑体"/>
          <w:sz w:val="32"/>
          <w:szCs w:val="32"/>
        </w:rPr>
        <w:t>三、项目组织实施情况</w:t>
      </w:r>
    </w:p>
    <w:p>
      <w:pPr>
        <w:pStyle w:val="11"/>
        <w:autoSpaceDE w:val="0"/>
        <w:spacing w:line="560" w:lineRule="exact"/>
        <w:ind w:firstLine="645"/>
        <w:rPr>
          <w:rFonts w:hint="eastAsia" w:ascii="楷体_GB2312"/>
          <w:sz w:val="32"/>
          <w:szCs w:val="32"/>
        </w:rPr>
      </w:pPr>
      <w:r>
        <w:rPr>
          <w:rFonts w:hint="eastAsia" w:ascii="楷体_GB2312" w:hAnsi="楷体_GB2312"/>
          <w:sz w:val="32"/>
          <w:szCs w:val="32"/>
        </w:rPr>
        <w:t>（一）项目组织情况</w:t>
      </w:r>
    </w:p>
    <w:p>
      <w:pPr>
        <w:widowControl w:val="0"/>
        <w:autoSpaceDE w:val="0"/>
        <w:spacing w:line="560" w:lineRule="exact"/>
        <w:ind w:firstLine="640"/>
        <w:jc w:val="both"/>
        <w:rPr>
          <w:rFonts w:ascii="仿宋_GB2312"/>
          <w:sz w:val="32"/>
          <w:szCs w:val="32"/>
        </w:rPr>
      </w:pPr>
      <w:r>
        <w:rPr>
          <w:rFonts w:hint="eastAsia" w:ascii="仿宋_GB2312" w:hAnsi="仿宋_GB2312"/>
          <w:sz w:val="32"/>
          <w:szCs w:val="32"/>
        </w:rPr>
        <w:t>项目包含的食堂、安保、物业、采购服务均由海口市集采中心组织实施项目邀标工作，保障中心负责具体对接集采中心，办公室配合并负责招标工作全过程监督，委机关法务负责审核把关招标文件和采购合同。保障中心负责按流程，进行产品验收，履行报账手续。</w:t>
      </w:r>
    </w:p>
    <w:p>
      <w:pPr>
        <w:pStyle w:val="11"/>
        <w:autoSpaceDE w:val="0"/>
        <w:spacing w:line="560" w:lineRule="exact"/>
        <w:ind w:firstLine="645"/>
        <w:rPr>
          <w:rFonts w:ascii="楷体_GB2312"/>
          <w:sz w:val="32"/>
          <w:szCs w:val="32"/>
        </w:rPr>
      </w:pPr>
      <w:r>
        <w:rPr>
          <w:rFonts w:hint="eastAsia" w:ascii="楷体_GB2312" w:hAnsi="楷体_GB2312"/>
          <w:sz w:val="32"/>
          <w:szCs w:val="32"/>
        </w:rPr>
        <w:t>（二）项目管理情况</w:t>
      </w:r>
    </w:p>
    <w:p>
      <w:pPr>
        <w:autoSpaceDE w:val="0"/>
        <w:spacing w:line="560" w:lineRule="exact"/>
        <w:ind w:firstLine="640" w:firstLineChars="200"/>
        <w:rPr>
          <w:rFonts w:ascii="黑体" w:eastAsia="黑体"/>
          <w:sz w:val="32"/>
          <w:szCs w:val="32"/>
        </w:rPr>
      </w:pPr>
      <w:r>
        <w:rPr>
          <w:rFonts w:hint="eastAsia" w:ascii="仿宋_GB2312" w:hAnsi="仿宋_GB2312"/>
          <w:color w:val="000000"/>
          <w:sz w:val="32"/>
          <w:szCs w:val="32"/>
        </w:rPr>
        <w:t>综合事务项目为维持走读式谈话场所、医疗留置专区及留置场所日常工作事务的正常开展，保障场所基本正常运转，主要用于留置日常保障物资采购费；</w:t>
      </w:r>
      <w:r>
        <w:rPr>
          <w:rFonts w:hint="eastAsia" w:ascii="仿宋_GB2312" w:hAnsi="仿宋_GB2312"/>
          <w:sz w:val="32"/>
          <w:szCs w:val="32"/>
        </w:rPr>
        <w:t>支付食堂、物业、安保服务费、食品采购等费用；维修改造场所内功能区、疫情防控核酸检测费用等。项目接受海口市纪委监委内部控制工作管理小组的监督管理，各项支出执行《海口市纪委监委财务支出审核报账程序规定》，建立采购配送验收清单，完善资产管理台账。</w:t>
      </w:r>
    </w:p>
    <w:p>
      <w:pPr>
        <w:widowControl w:val="0"/>
        <w:autoSpaceDE w:val="0"/>
        <w:spacing w:line="560" w:lineRule="exact"/>
        <w:ind w:firstLine="645"/>
        <w:rPr>
          <w:rFonts w:hint="eastAsia" w:ascii="黑体" w:eastAsia="黑体"/>
          <w:sz w:val="32"/>
          <w:szCs w:val="32"/>
        </w:rPr>
      </w:pPr>
      <w:r>
        <w:rPr>
          <w:rFonts w:hint="eastAsia" w:ascii="黑体" w:eastAsia="黑体"/>
          <w:sz w:val="32"/>
          <w:szCs w:val="32"/>
        </w:rPr>
        <w:t xml:space="preserve"> </w:t>
      </w:r>
      <w:r>
        <w:rPr>
          <w:rFonts w:hint="eastAsia" w:ascii="黑体" w:hAnsi="黑体" w:eastAsia="黑体"/>
          <w:sz w:val="32"/>
          <w:szCs w:val="32"/>
        </w:rPr>
        <w:t>四、项目绩效情况</w:t>
      </w:r>
    </w:p>
    <w:p>
      <w:pPr>
        <w:pStyle w:val="11"/>
        <w:autoSpaceDE w:val="0"/>
        <w:spacing w:line="560" w:lineRule="exact"/>
        <w:ind w:firstLine="645"/>
        <w:rPr>
          <w:rFonts w:hint="eastAsia" w:ascii="楷体_GB2312"/>
          <w:sz w:val="32"/>
          <w:szCs w:val="32"/>
        </w:rPr>
      </w:pPr>
      <w:r>
        <w:rPr>
          <w:rFonts w:hint="eastAsia" w:ascii="楷体_GB2312" w:hAnsi="楷体_GB2312"/>
          <w:sz w:val="32"/>
          <w:szCs w:val="32"/>
        </w:rPr>
        <w:t>（一）项目绩效目标完成情况</w:t>
      </w:r>
    </w:p>
    <w:p>
      <w:pPr>
        <w:widowControl w:val="0"/>
        <w:autoSpaceDE w:val="0"/>
        <w:spacing w:line="560" w:lineRule="exact"/>
        <w:ind w:firstLine="642" w:firstLineChars="200"/>
        <w:rPr>
          <w:rFonts w:ascii="仿宋_GB2312"/>
          <w:b/>
          <w:bCs/>
          <w:color w:val="000000"/>
          <w:sz w:val="32"/>
          <w:szCs w:val="32"/>
        </w:rPr>
      </w:pPr>
      <w:r>
        <w:rPr>
          <w:rFonts w:ascii="仿宋_GB2312"/>
          <w:b/>
          <w:bCs/>
          <w:color w:val="000000"/>
          <w:sz w:val="32"/>
          <w:szCs w:val="32"/>
        </w:rPr>
        <w:t xml:space="preserve">1. </w:t>
      </w:r>
      <w:r>
        <w:rPr>
          <w:rFonts w:hint="eastAsia" w:ascii="仿宋_GB2312"/>
          <w:b/>
          <w:bCs/>
          <w:color w:val="000000"/>
          <w:sz w:val="32"/>
          <w:szCs w:val="32"/>
        </w:rPr>
        <w:t>项目的经济性分析</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w:t>
      </w:r>
      <w:r>
        <w:rPr>
          <w:rFonts w:ascii="仿宋_GB2312"/>
          <w:sz w:val="32"/>
          <w:szCs w:val="32"/>
        </w:rPr>
        <w:t>1</w:t>
      </w:r>
      <w:r>
        <w:rPr>
          <w:rFonts w:hint="eastAsia" w:ascii="仿宋_GB2312"/>
          <w:sz w:val="32"/>
          <w:szCs w:val="32"/>
        </w:rPr>
        <w:t>）项目成本（预算）控制情况</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根据项目预算，实施严格的项目管理，截止至</w:t>
      </w:r>
      <w:r>
        <w:rPr>
          <w:rFonts w:ascii="仿宋_GB2312"/>
          <w:sz w:val="32"/>
          <w:szCs w:val="32"/>
        </w:rPr>
        <w:t>202</w:t>
      </w:r>
      <w:r>
        <w:rPr>
          <w:rFonts w:hint="eastAsia" w:ascii="仿宋_GB2312"/>
          <w:sz w:val="32"/>
          <w:szCs w:val="32"/>
        </w:rPr>
        <w:t>2年</w:t>
      </w:r>
      <w:r>
        <w:rPr>
          <w:rFonts w:ascii="仿宋_GB2312"/>
          <w:sz w:val="32"/>
          <w:szCs w:val="32"/>
        </w:rPr>
        <w:t>12</w:t>
      </w:r>
      <w:r>
        <w:rPr>
          <w:rFonts w:hint="eastAsia" w:ascii="仿宋_GB2312"/>
          <w:sz w:val="32"/>
          <w:szCs w:val="32"/>
        </w:rPr>
        <w:t>月底项目实下达</w:t>
      </w:r>
      <w:r>
        <w:rPr>
          <w:rFonts w:ascii="仿宋_GB2312"/>
          <w:sz w:val="32"/>
          <w:szCs w:val="32"/>
        </w:rPr>
        <w:t>40420000</w:t>
      </w:r>
      <w:r>
        <w:rPr>
          <w:rFonts w:hint="eastAsia" w:ascii="仿宋_GB2312"/>
          <w:sz w:val="32"/>
          <w:szCs w:val="32"/>
        </w:rPr>
        <w:t>元，实际支出</w:t>
      </w:r>
      <w:r>
        <w:rPr>
          <w:rFonts w:ascii="仿宋_GB2312"/>
          <w:sz w:val="32"/>
          <w:szCs w:val="32"/>
        </w:rPr>
        <w:t>33494369.10</w:t>
      </w:r>
      <w:r>
        <w:rPr>
          <w:rFonts w:hint="eastAsia" w:ascii="仿宋_GB2312"/>
          <w:sz w:val="32"/>
          <w:szCs w:val="32"/>
        </w:rPr>
        <w:t>元。项目严格按照《海口市市本级项目支出管理办法》执行。</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w:t>
      </w:r>
      <w:r>
        <w:rPr>
          <w:rFonts w:ascii="仿宋_GB2312"/>
          <w:sz w:val="32"/>
          <w:szCs w:val="32"/>
        </w:rPr>
        <w:t>2</w:t>
      </w:r>
      <w:r>
        <w:rPr>
          <w:rFonts w:hint="eastAsia" w:ascii="仿宋_GB2312"/>
          <w:sz w:val="32"/>
          <w:szCs w:val="32"/>
        </w:rPr>
        <w:t>）项目成本（预算）节约情况</w:t>
      </w:r>
    </w:p>
    <w:p>
      <w:pPr>
        <w:widowControl w:val="0"/>
        <w:autoSpaceDE w:val="0"/>
        <w:spacing w:line="560" w:lineRule="exact"/>
        <w:ind w:firstLine="640" w:firstLineChars="200"/>
        <w:outlineLvl w:val="0"/>
        <w:rPr>
          <w:rFonts w:ascii="仿宋_GB2312"/>
          <w:color w:val="000000"/>
          <w:sz w:val="32"/>
          <w:szCs w:val="32"/>
        </w:rPr>
      </w:pPr>
      <w:r>
        <w:rPr>
          <w:rFonts w:hint="eastAsia" w:ascii="仿宋_GB2312" w:hAnsi="仿宋_GB2312"/>
          <w:sz w:val="32"/>
          <w:szCs w:val="32"/>
        </w:rPr>
        <w:t>严格落实中央八项规定和省委省政府二十条规定精神，规范财务报账行为。对报账资料不齐全，以及超范围、超标准开支的费用一律不予报销。</w:t>
      </w:r>
    </w:p>
    <w:p>
      <w:pPr>
        <w:widowControl w:val="0"/>
        <w:autoSpaceDE w:val="0"/>
        <w:spacing w:line="560" w:lineRule="exact"/>
        <w:ind w:firstLine="642" w:firstLineChars="200"/>
        <w:outlineLvl w:val="0"/>
        <w:rPr>
          <w:rFonts w:ascii="仿宋_GB2312"/>
          <w:b/>
          <w:bCs/>
          <w:color w:val="000000"/>
          <w:sz w:val="32"/>
          <w:szCs w:val="32"/>
        </w:rPr>
      </w:pPr>
      <w:r>
        <w:rPr>
          <w:rFonts w:ascii="仿宋_GB2312"/>
          <w:b/>
          <w:bCs/>
          <w:color w:val="000000"/>
          <w:sz w:val="32"/>
          <w:szCs w:val="32"/>
        </w:rPr>
        <w:t xml:space="preserve">2. </w:t>
      </w:r>
      <w:r>
        <w:rPr>
          <w:rFonts w:hint="eastAsia" w:ascii="仿宋_GB2312"/>
          <w:b/>
          <w:bCs/>
          <w:color w:val="000000"/>
          <w:sz w:val="32"/>
          <w:szCs w:val="32"/>
        </w:rPr>
        <w:t>项目的效率性分析</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w:t>
      </w:r>
      <w:r>
        <w:rPr>
          <w:rFonts w:ascii="仿宋_GB2312"/>
          <w:sz w:val="32"/>
          <w:szCs w:val="32"/>
        </w:rPr>
        <w:t>1</w:t>
      </w:r>
      <w:r>
        <w:rPr>
          <w:rFonts w:hint="eastAsia" w:ascii="仿宋_GB2312"/>
          <w:sz w:val="32"/>
          <w:szCs w:val="32"/>
        </w:rPr>
        <w:t>）项目的实施进度</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根据项目预算，实施严格的项目管理，截止至</w:t>
      </w:r>
      <w:r>
        <w:rPr>
          <w:rFonts w:ascii="仿宋_GB2312"/>
          <w:sz w:val="32"/>
          <w:szCs w:val="32"/>
        </w:rPr>
        <w:t>202</w:t>
      </w:r>
      <w:r>
        <w:rPr>
          <w:rFonts w:hint="eastAsia" w:ascii="仿宋_GB2312"/>
          <w:sz w:val="32"/>
          <w:szCs w:val="32"/>
        </w:rPr>
        <w:t>2年</w:t>
      </w:r>
      <w:r>
        <w:rPr>
          <w:rFonts w:ascii="仿宋_GB2312"/>
          <w:sz w:val="32"/>
          <w:szCs w:val="32"/>
        </w:rPr>
        <w:t>12</w:t>
      </w:r>
      <w:r>
        <w:rPr>
          <w:rFonts w:hint="eastAsia" w:ascii="仿宋_GB2312"/>
          <w:sz w:val="32"/>
          <w:szCs w:val="32"/>
        </w:rPr>
        <w:t>月底项目实下达</w:t>
      </w:r>
      <w:r>
        <w:rPr>
          <w:rFonts w:ascii="仿宋_GB2312"/>
          <w:sz w:val="32"/>
          <w:szCs w:val="32"/>
        </w:rPr>
        <w:t>40420000</w:t>
      </w:r>
      <w:r>
        <w:rPr>
          <w:rFonts w:hint="eastAsia" w:ascii="仿宋_GB2312"/>
          <w:sz w:val="32"/>
          <w:szCs w:val="32"/>
        </w:rPr>
        <w:t>元，实际支出</w:t>
      </w:r>
      <w:r>
        <w:rPr>
          <w:rFonts w:ascii="仿宋_GB2312"/>
          <w:sz w:val="32"/>
          <w:szCs w:val="32"/>
        </w:rPr>
        <w:t>33494369.10</w:t>
      </w:r>
      <w:r>
        <w:rPr>
          <w:rFonts w:hint="eastAsia" w:ascii="仿宋_GB2312"/>
          <w:sz w:val="32"/>
          <w:szCs w:val="32"/>
        </w:rPr>
        <w:t>元。</w:t>
      </w:r>
    </w:p>
    <w:p>
      <w:pPr>
        <w:widowControl w:val="0"/>
        <w:autoSpaceDE w:val="0"/>
        <w:spacing w:line="560" w:lineRule="exact"/>
        <w:ind w:firstLine="640" w:firstLineChars="200"/>
        <w:rPr>
          <w:rFonts w:ascii="仿宋_GB2312"/>
          <w:sz w:val="32"/>
          <w:szCs w:val="32"/>
        </w:rPr>
      </w:pPr>
      <w:r>
        <w:rPr>
          <w:rFonts w:hint="eastAsia" w:ascii="仿宋_GB2312" w:hAnsi="仿宋_GB2312"/>
          <w:sz w:val="32"/>
          <w:szCs w:val="32"/>
        </w:rPr>
        <w:t>（</w:t>
      </w:r>
      <w:r>
        <w:rPr>
          <w:rFonts w:ascii="仿宋_GB2312"/>
          <w:sz w:val="32"/>
          <w:szCs w:val="32"/>
        </w:rPr>
        <w:t>2</w:t>
      </w:r>
      <w:r>
        <w:rPr>
          <w:rFonts w:hint="eastAsia" w:ascii="仿宋_GB2312"/>
          <w:sz w:val="32"/>
          <w:szCs w:val="32"/>
        </w:rPr>
        <w:t>）项目完成质量</w:t>
      </w:r>
    </w:p>
    <w:p>
      <w:pPr>
        <w:widowControl w:val="0"/>
        <w:autoSpaceDE w:val="0"/>
        <w:spacing w:line="560" w:lineRule="exact"/>
        <w:ind w:firstLine="640" w:firstLineChars="200"/>
        <w:rPr>
          <w:rFonts w:ascii="仿宋_GB2312"/>
          <w:color w:val="000000"/>
          <w:sz w:val="32"/>
          <w:szCs w:val="32"/>
        </w:rPr>
      </w:pPr>
      <w:r>
        <w:rPr>
          <w:rFonts w:hint="eastAsia" w:ascii="仿宋_GB2312" w:hAnsi="仿宋_GB2312"/>
          <w:color w:val="000000"/>
          <w:sz w:val="32"/>
          <w:szCs w:val="32"/>
        </w:rPr>
        <w:t>完成年初既定的产出指标，即保障审查调查场所全年水电气、伙食、日常保障物资供应不间断，确保审查调查工作顺利开展。</w:t>
      </w:r>
    </w:p>
    <w:p>
      <w:pPr>
        <w:widowControl w:val="0"/>
        <w:autoSpaceDE w:val="0"/>
        <w:spacing w:line="560" w:lineRule="exact"/>
        <w:ind w:firstLine="642" w:firstLineChars="200"/>
        <w:rPr>
          <w:rFonts w:ascii="仿宋_GB2312"/>
          <w:b/>
          <w:bCs/>
          <w:sz w:val="32"/>
          <w:szCs w:val="32"/>
        </w:rPr>
      </w:pPr>
      <w:r>
        <w:rPr>
          <w:rFonts w:ascii="仿宋_GB2312"/>
          <w:b/>
          <w:bCs/>
          <w:sz w:val="32"/>
          <w:szCs w:val="32"/>
        </w:rPr>
        <w:t>3.</w:t>
      </w:r>
      <w:r>
        <w:rPr>
          <w:rFonts w:hint="eastAsia" w:ascii="仿宋_GB2312"/>
          <w:b/>
          <w:bCs/>
          <w:sz w:val="32"/>
          <w:szCs w:val="32"/>
        </w:rPr>
        <w:t>项目的效益性分析</w:t>
      </w:r>
    </w:p>
    <w:p>
      <w:pPr>
        <w:pStyle w:val="11"/>
        <w:autoSpaceDE w:val="0"/>
        <w:spacing w:line="560" w:lineRule="exact"/>
        <w:ind w:firstLine="537" w:firstLineChars="168"/>
        <w:rPr>
          <w:rFonts w:ascii="仿宋_GB2312"/>
          <w:sz w:val="32"/>
          <w:szCs w:val="32"/>
        </w:rPr>
      </w:pPr>
      <w:r>
        <w:rPr>
          <w:rFonts w:ascii="仿宋_GB2312"/>
          <w:sz w:val="32"/>
          <w:szCs w:val="32"/>
        </w:rPr>
        <w:t>202</w:t>
      </w:r>
      <w:r>
        <w:rPr>
          <w:rFonts w:hint="eastAsia" w:ascii="仿宋_GB2312"/>
          <w:sz w:val="32"/>
          <w:szCs w:val="32"/>
        </w:rPr>
        <w:t>3年保障中心</w:t>
      </w:r>
      <w:r>
        <w:rPr>
          <w:rFonts w:hint="eastAsia" w:ascii="仿宋_GB2312" w:hAnsi="仿宋_GB2312"/>
          <w:sz w:val="32"/>
          <w:szCs w:val="32"/>
        </w:rPr>
        <w:t>完成审查调查各项服务保障工作若干次；保障全年工作人员就餐、住宿若干人次；支付食堂、物业、安保服务费、食品采购等费用；保障场所人员核酸检测若干次；完成保障</w:t>
      </w:r>
      <w:r>
        <w:rPr>
          <w:rFonts w:hint="eastAsia" w:ascii="仿宋_GB2312"/>
          <w:sz w:val="32"/>
          <w:szCs w:val="32"/>
        </w:rPr>
        <w:t>“走读式”谈话场所场所内功能区等维修改造工作等。资金使用率为82.87</w:t>
      </w:r>
      <w:r>
        <w:rPr>
          <w:rFonts w:ascii="仿宋_GB2312"/>
          <w:sz w:val="32"/>
          <w:szCs w:val="32"/>
        </w:rPr>
        <w:t>%</w:t>
      </w:r>
      <w:r>
        <w:rPr>
          <w:rFonts w:hint="eastAsia" w:ascii="仿宋_GB2312"/>
          <w:sz w:val="32"/>
          <w:szCs w:val="32"/>
        </w:rPr>
        <w:t>。</w:t>
      </w:r>
    </w:p>
    <w:p>
      <w:pPr>
        <w:pStyle w:val="11"/>
        <w:autoSpaceDE w:val="0"/>
        <w:spacing w:line="560" w:lineRule="exact"/>
        <w:ind w:firstLine="642" w:firstLineChars="200"/>
        <w:rPr>
          <w:rFonts w:ascii="仿宋_GB2312"/>
          <w:b/>
          <w:bCs/>
          <w:sz w:val="32"/>
          <w:szCs w:val="32"/>
        </w:rPr>
      </w:pPr>
      <w:r>
        <w:rPr>
          <w:rFonts w:ascii="仿宋_GB2312"/>
          <w:b/>
          <w:bCs/>
          <w:sz w:val="32"/>
          <w:szCs w:val="32"/>
        </w:rPr>
        <w:t>4.</w:t>
      </w:r>
      <w:r>
        <w:rPr>
          <w:rFonts w:hint="eastAsia" w:ascii="仿宋_GB2312"/>
          <w:b/>
          <w:bCs/>
          <w:sz w:val="32"/>
          <w:szCs w:val="32"/>
        </w:rPr>
        <w:t>可持续效益</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做好审查调查各项服务保障工作，为海口纪检监察事业高质量发展，扛起保障中心的责任担当。</w:t>
      </w:r>
    </w:p>
    <w:p>
      <w:pPr>
        <w:pStyle w:val="11"/>
        <w:autoSpaceDE w:val="0"/>
        <w:spacing w:line="560" w:lineRule="exact"/>
        <w:ind w:firstLine="642" w:firstLineChars="200"/>
        <w:rPr>
          <w:rFonts w:ascii="仿宋_GB2312"/>
          <w:b/>
          <w:bCs/>
          <w:sz w:val="32"/>
          <w:szCs w:val="32"/>
        </w:rPr>
      </w:pPr>
      <w:r>
        <w:rPr>
          <w:rFonts w:ascii="仿宋_GB2312"/>
          <w:b/>
          <w:bCs/>
          <w:sz w:val="32"/>
          <w:szCs w:val="32"/>
        </w:rPr>
        <w:t>5.</w:t>
      </w:r>
      <w:r>
        <w:rPr>
          <w:rFonts w:hint="eastAsia" w:ascii="仿宋_GB2312"/>
          <w:b/>
          <w:bCs/>
          <w:sz w:val="32"/>
          <w:szCs w:val="32"/>
        </w:rPr>
        <w:t>服务对象满意度</w:t>
      </w:r>
    </w:p>
    <w:p>
      <w:pPr>
        <w:pStyle w:val="11"/>
        <w:autoSpaceDE w:val="0"/>
        <w:spacing w:line="560" w:lineRule="exact"/>
        <w:ind w:firstLine="640" w:firstLineChars="200"/>
        <w:rPr>
          <w:rFonts w:ascii="仿宋_GB2312"/>
          <w:sz w:val="32"/>
          <w:szCs w:val="32"/>
        </w:rPr>
      </w:pPr>
      <w:r>
        <w:rPr>
          <w:rFonts w:hint="eastAsia" w:ascii="仿宋_GB2312" w:hAnsi="仿宋_GB2312"/>
          <w:sz w:val="32"/>
          <w:szCs w:val="32"/>
        </w:rPr>
        <w:t>服务对象满意度达到</w:t>
      </w:r>
      <w:r>
        <w:rPr>
          <w:rFonts w:ascii="仿宋_GB2312"/>
          <w:sz w:val="32"/>
          <w:szCs w:val="32"/>
        </w:rPr>
        <w:t>90%</w:t>
      </w:r>
      <w:r>
        <w:rPr>
          <w:rFonts w:hint="eastAsia" w:ascii="仿宋_GB2312" w:hAnsi="仿宋_GB2312"/>
          <w:sz w:val="32"/>
          <w:szCs w:val="32"/>
        </w:rPr>
        <w:t>。</w:t>
      </w:r>
    </w:p>
    <w:p>
      <w:pPr>
        <w:pStyle w:val="11"/>
        <w:autoSpaceDE w:val="0"/>
        <w:spacing w:line="560" w:lineRule="exact"/>
        <w:ind w:firstLine="645"/>
        <w:rPr>
          <w:rFonts w:ascii="楷体_GB2312"/>
          <w:sz w:val="32"/>
          <w:szCs w:val="32"/>
        </w:rPr>
      </w:pPr>
      <w:r>
        <w:rPr>
          <w:rFonts w:hint="eastAsia" w:ascii="楷体_GB2312" w:hAnsi="楷体_GB2312"/>
          <w:sz w:val="32"/>
          <w:szCs w:val="32"/>
        </w:rPr>
        <w:t>（二）项目绩效目标未完成情况及原因分析</w:t>
      </w:r>
    </w:p>
    <w:p>
      <w:pPr>
        <w:pStyle w:val="11"/>
        <w:autoSpaceDE w:val="0"/>
        <w:spacing w:line="560" w:lineRule="exact"/>
        <w:ind w:firstLine="640" w:firstLineChars="200"/>
        <w:rPr>
          <w:rFonts w:ascii="仿宋_GB2312"/>
          <w:sz w:val="32"/>
          <w:szCs w:val="32"/>
        </w:rPr>
      </w:pPr>
      <w:r>
        <w:rPr>
          <w:rFonts w:hint="eastAsia" w:ascii="仿宋_GB2312" w:hAnsi="仿宋_GB2312"/>
          <w:color w:val="000000"/>
          <w:sz w:val="32"/>
          <w:szCs w:val="32"/>
        </w:rPr>
        <w:t>主要是因为临时性工作经济支出的不确定等因素未能在年底及时开展，故存在项目目标金额未能完成。</w:t>
      </w:r>
    </w:p>
    <w:p>
      <w:pPr>
        <w:widowControl w:val="0"/>
        <w:autoSpaceDE w:val="0"/>
        <w:spacing w:line="560" w:lineRule="exact"/>
        <w:ind w:firstLine="645"/>
        <w:rPr>
          <w:rFonts w:ascii="黑体" w:eastAsia="黑体"/>
          <w:sz w:val="32"/>
          <w:szCs w:val="32"/>
        </w:rPr>
      </w:pPr>
      <w:r>
        <w:rPr>
          <w:rFonts w:hint="eastAsia" w:ascii="黑体" w:hAnsi="黑体" w:eastAsia="黑体"/>
          <w:sz w:val="32"/>
          <w:szCs w:val="32"/>
        </w:rPr>
        <w:t>五、综合评价情况及评价结论</w:t>
      </w:r>
    </w:p>
    <w:p>
      <w:pPr>
        <w:widowControl w:val="0"/>
        <w:autoSpaceDE w:val="0"/>
        <w:spacing w:line="560" w:lineRule="exact"/>
        <w:ind w:firstLine="640" w:firstLineChars="200"/>
        <w:outlineLvl w:val="0"/>
        <w:rPr>
          <w:rFonts w:hint="eastAsia" w:ascii="仿宋_GB2312"/>
          <w:sz w:val="32"/>
          <w:szCs w:val="32"/>
        </w:rPr>
      </w:pPr>
      <w:r>
        <w:rPr>
          <w:rFonts w:ascii="仿宋_GB2312"/>
          <w:sz w:val="32"/>
          <w:szCs w:val="32"/>
        </w:rPr>
        <w:t>202</w:t>
      </w:r>
      <w:r>
        <w:rPr>
          <w:rFonts w:hint="eastAsia" w:ascii="仿宋_GB2312"/>
          <w:sz w:val="32"/>
          <w:szCs w:val="32"/>
        </w:rPr>
        <w:t>3年度，保障中心严格按照《海口市市本级项目支出管理办法》的相关规定，认真落实项目资金合理开支，做到不虚列、不截留、不挪用、不超标。严格执行先审批、后执行和报销制度。</w:t>
      </w:r>
    </w:p>
    <w:p>
      <w:pPr>
        <w:widowControl w:val="0"/>
        <w:autoSpaceDE w:val="0"/>
        <w:spacing w:line="560" w:lineRule="exact"/>
        <w:ind w:firstLine="645"/>
        <w:rPr>
          <w:rFonts w:ascii="黑体" w:eastAsia="黑体"/>
          <w:sz w:val="32"/>
          <w:szCs w:val="32"/>
        </w:rPr>
      </w:pPr>
      <w:r>
        <w:rPr>
          <w:rFonts w:hint="eastAsia" w:ascii="黑体" w:hAnsi="黑体" w:eastAsia="黑体"/>
          <w:sz w:val="32"/>
          <w:szCs w:val="32"/>
        </w:rPr>
        <w:t>六、主要经验及做法、存在的问题和建议</w:t>
      </w:r>
    </w:p>
    <w:p>
      <w:pPr>
        <w:widowControl w:val="0"/>
        <w:autoSpaceDE w:val="0"/>
        <w:spacing w:line="560" w:lineRule="exact"/>
        <w:ind w:firstLine="640" w:firstLineChars="200"/>
        <w:rPr>
          <w:rFonts w:hint="eastAsia" w:ascii="仿宋_GB2312"/>
          <w:sz w:val="32"/>
          <w:szCs w:val="32"/>
        </w:rPr>
      </w:pPr>
      <w:r>
        <w:rPr>
          <w:rFonts w:hint="eastAsia" w:ascii="仿宋_GB2312" w:hAnsi="仿宋_GB2312"/>
          <w:sz w:val="32"/>
          <w:szCs w:val="32"/>
        </w:rPr>
        <w:t>提前做好各项支出预算计划，合理安排资金的使用及规范性管理，严格执行财务相关管理制度，对临时需要增加或减少的项目做好合理计划和方案，确保每一分钱都用在实处。</w:t>
      </w:r>
    </w:p>
    <w:p>
      <w:pPr>
        <w:pStyle w:val="11"/>
        <w:autoSpaceDE w:val="0"/>
        <w:spacing w:line="560" w:lineRule="exact"/>
        <w:rPr>
          <w:rFonts w:ascii="仿宋_GB2312"/>
          <w:sz w:val="32"/>
          <w:szCs w:val="32"/>
        </w:rPr>
      </w:pPr>
      <w:r>
        <w:rPr>
          <w:rFonts w:ascii="仿宋_GB2312"/>
          <w:sz w:val="32"/>
          <w:szCs w:val="32"/>
        </w:rPr>
        <w:t xml:space="preserve"> </w:t>
      </w:r>
    </w:p>
    <w:sectPr>
      <w:pgSz w:w="11906" w:h="16839"/>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 w:name="仿宋_GB2312">
    <w:altName w:val="宋体"/>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sysfFS">
    <w:panose1 w:val="02010604000000000000"/>
    <w:charset w:val="86"/>
    <w:family w:val="auto"/>
    <w:pitch w:val="default"/>
    <w:sig w:usb0="00000003" w:usb1="080E0000" w:usb2="00000000" w:usb3="00000000" w:csb0="00040001"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true"/>
  <w:bordersDoNotSurroundFooter w:val="true"/>
  <w:documentProtection w:enforcement="0"/>
  <w:defaultTabStop w:val="420"/>
  <w:drawingGridVerticalSpacing w:val="156"/>
  <w:displayHorizontalDrawingGridEvery w:val="0"/>
  <w:displayVerticalDrawingGridEvery w:val="2"/>
  <w:noPunctuationKerning w:val="true"/>
  <w:characterSpacingControl w:val="doNotCompress"/>
  <w:compat>
    <w:useFELayout/>
    <w:compatSetting w:name="compatibilityMode" w:uri="http://schemas.microsoft.com/office/word" w:val="12"/>
  </w:compat>
  <w:rsids>
    <w:rsidRoot w:val="009E2921"/>
    <w:rsid w:val="008569E4"/>
    <w:rsid w:val="00922BA4"/>
    <w:rsid w:val="009E2921"/>
    <w:rsid w:val="00A52000"/>
    <w:rsid w:val="00FB3470"/>
    <w:rsid w:val="00FE5C29"/>
    <w:rsid w:val="FEF79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nhideWhenUsed="0" w:uiPriority="0" w:semiHidden="0" w:name="Balloon Text"/>
    <w:lsdException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4"/>
    <w:qFormat/>
    <w:uiPriority w:val="0"/>
    <w:pPr>
      <w:spacing w:before="100" w:beforeAutospacing="1" w:after="100" w:afterAutospacing="1"/>
      <w:outlineLvl w:val="0"/>
    </w:pPr>
    <w:rPr>
      <w:b/>
      <w:bCs/>
      <w:kern w:val="44"/>
      <w:sz w:val="48"/>
      <w:szCs w:val="48"/>
    </w:rPr>
  </w:style>
  <w:style w:type="paragraph" w:styleId="3">
    <w:name w:val="heading 2"/>
    <w:basedOn w:val="1"/>
    <w:next w:val="1"/>
    <w:link w:val="15"/>
    <w:qFormat/>
    <w:uiPriority w:val="0"/>
    <w:pPr>
      <w:spacing w:before="100" w:beforeAutospacing="1" w:after="100" w:afterAutospacing="1"/>
      <w:outlineLvl w:val="1"/>
    </w:pPr>
    <w:rPr>
      <w:b/>
      <w:bCs/>
      <w:sz w:val="36"/>
      <w:szCs w:val="36"/>
    </w:rPr>
  </w:style>
  <w:style w:type="paragraph" w:styleId="4">
    <w:name w:val="heading 3"/>
    <w:basedOn w:val="1"/>
    <w:next w:val="1"/>
    <w:link w:val="16"/>
    <w:qFormat/>
    <w:uiPriority w:val="0"/>
    <w:pPr>
      <w:spacing w:before="100" w:beforeAutospacing="1" w:after="100" w:afterAutospacing="1"/>
      <w:outlineLvl w:val="2"/>
    </w:pPr>
    <w:rPr>
      <w:b/>
      <w:bCs/>
      <w:sz w:val="27"/>
      <w:szCs w:val="27"/>
    </w:rPr>
  </w:style>
  <w:style w:type="paragraph" w:styleId="5">
    <w:name w:val="heading 4"/>
    <w:basedOn w:val="1"/>
    <w:next w:val="1"/>
    <w:link w:val="17"/>
    <w:qFormat/>
    <w:uiPriority w:val="0"/>
    <w:pPr>
      <w:spacing w:before="100" w:beforeAutospacing="1" w:after="100" w:afterAutospacing="1"/>
      <w:outlineLvl w:val="3"/>
    </w:pPr>
    <w:rPr>
      <w:b/>
      <w:bCs/>
    </w:rPr>
  </w:style>
  <w:style w:type="paragraph" w:styleId="6">
    <w:name w:val="heading 5"/>
    <w:basedOn w:val="1"/>
    <w:next w:val="1"/>
    <w:link w:val="18"/>
    <w:qFormat/>
    <w:uiPriority w:val="0"/>
    <w:pPr>
      <w:spacing w:before="100" w:beforeAutospacing="1" w:after="100" w:afterAutospacing="1"/>
      <w:outlineLvl w:val="4"/>
    </w:pPr>
    <w:rPr>
      <w:b/>
      <w:bCs/>
      <w:sz w:val="20"/>
      <w:szCs w:val="20"/>
    </w:rPr>
  </w:style>
  <w:style w:type="paragraph" w:styleId="7">
    <w:name w:val="heading 6"/>
    <w:basedOn w:val="1"/>
    <w:next w:val="1"/>
    <w:link w:val="19"/>
    <w:qFormat/>
    <w:uiPriority w:val="0"/>
    <w:pPr>
      <w:spacing w:before="100" w:beforeAutospacing="1" w:after="100" w:afterAutospacing="1"/>
      <w:outlineLvl w:val="5"/>
    </w:pPr>
    <w:rPr>
      <w:b/>
      <w:bCs/>
      <w:sz w:val="15"/>
      <w:szCs w:val="15"/>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2"/>
    <w:qFormat/>
    <w:uiPriority w:val="99"/>
    <w:pPr>
      <w:snapToGrid w:val="0"/>
    </w:pPr>
    <w:rPr>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qFormat/>
    <w:uiPriority w:val="0"/>
    <w:pPr>
      <w:spacing w:before="100" w:beforeAutospacing="1" w:after="100" w:afterAutospacing="1"/>
    </w:pPr>
  </w:style>
  <w:style w:type="character" w:customStyle="1" w:styleId="14">
    <w:name w:val="标题 1 Char"/>
    <w:basedOn w:val="13"/>
    <w:link w:val="2"/>
    <w:qFormat/>
    <w:locked/>
    <w:uiPriority w:val="0"/>
    <w:rPr>
      <w:rFonts w:hint="eastAsia" w:ascii="宋体" w:hAnsi="宋体" w:eastAsia="宋体" w:cs="宋体"/>
      <w:b/>
      <w:bCs/>
      <w:kern w:val="44"/>
      <w:sz w:val="44"/>
      <w:szCs w:val="44"/>
    </w:rPr>
  </w:style>
  <w:style w:type="character" w:customStyle="1" w:styleId="15">
    <w:name w:val="标题 2 Char"/>
    <w:basedOn w:val="13"/>
    <w:link w:val="3"/>
    <w:qFormat/>
    <w:locked/>
    <w:uiPriority w:val="0"/>
    <w:rPr>
      <w:rFonts w:hint="default" w:asciiTheme="majorHAnsi" w:hAnsiTheme="majorHAnsi" w:eastAsiaTheme="majorEastAsia" w:cstheme="majorBidi"/>
      <w:b/>
      <w:bCs/>
      <w:sz w:val="32"/>
      <w:szCs w:val="32"/>
    </w:rPr>
  </w:style>
  <w:style w:type="character" w:customStyle="1" w:styleId="16">
    <w:name w:val="标题 3 Char"/>
    <w:basedOn w:val="13"/>
    <w:link w:val="4"/>
    <w:qFormat/>
    <w:locked/>
    <w:uiPriority w:val="0"/>
    <w:rPr>
      <w:rFonts w:hint="eastAsia" w:ascii="宋体" w:hAnsi="宋体" w:eastAsia="宋体" w:cs="宋体"/>
      <w:b/>
      <w:bCs/>
      <w:sz w:val="32"/>
      <w:szCs w:val="32"/>
    </w:rPr>
  </w:style>
  <w:style w:type="character" w:customStyle="1" w:styleId="17">
    <w:name w:val="标题 4 Char"/>
    <w:basedOn w:val="13"/>
    <w:link w:val="5"/>
    <w:qFormat/>
    <w:locked/>
    <w:uiPriority w:val="0"/>
    <w:rPr>
      <w:rFonts w:hint="default" w:asciiTheme="majorHAnsi" w:hAnsiTheme="majorHAnsi" w:eastAsiaTheme="majorEastAsia" w:cstheme="majorBidi"/>
      <w:b/>
      <w:bCs/>
      <w:sz w:val="28"/>
      <w:szCs w:val="28"/>
    </w:rPr>
  </w:style>
  <w:style w:type="character" w:customStyle="1" w:styleId="18">
    <w:name w:val="标题 5 Char"/>
    <w:basedOn w:val="13"/>
    <w:link w:val="6"/>
    <w:qFormat/>
    <w:locked/>
    <w:uiPriority w:val="0"/>
    <w:rPr>
      <w:rFonts w:hint="eastAsia" w:ascii="宋体" w:hAnsi="宋体" w:eastAsia="宋体" w:cs="宋体"/>
      <w:b/>
      <w:bCs/>
      <w:sz w:val="28"/>
      <w:szCs w:val="28"/>
    </w:rPr>
  </w:style>
  <w:style w:type="character" w:customStyle="1" w:styleId="19">
    <w:name w:val="标题 6 Char"/>
    <w:basedOn w:val="13"/>
    <w:link w:val="7"/>
    <w:qFormat/>
    <w:locked/>
    <w:uiPriority w:val="0"/>
    <w:rPr>
      <w:rFonts w:hint="default" w:asciiTheme="majorHAnsi" w:hAnsiTheme="majorHAnsi" w:eastAsiaTheme="majorEastAsia" w:cstheme="majorBidi"/>
      <w:b/>
      <w:bCs/>
      <w:sz w:val="24"/>
      <w:szCs w:val="24"/>
    </w:rPr>
  </w:style>
  <w:style w:type="character" w:customStyle="1" w:styleId="20">
    <w:name w:val="HTML 预设格式 Char"/>
    <w:basedOn w:val="13"/>
    <w:link w:val="10"/>
    <w:qFormat/>
    <w:locked/>
    <w:uiPriority w:val="0"/>
    <w:rPr>
      <w:rFonts w:hint="default" w:ascii="Courier New" w:hAnsi="Courier New" w:eastAsia="宋体" w:cs="Courier New"/>
    </w:rPr>
  </w:style>
  <w:style w:type="character" w:customStyle="1" w:styleId="21">
    <w:name w:val="页眉 Char"/>
    <w:basedOn w:val="13"/>
    <w:link w:val="9"/>
    <w:qFormat/>
    <w:locked/>
    <w:uiPriority w:val="0"/>
    <w:rPr>
      <w:rFonts w:hint="eastAsia" w:ascii="宋体" w:hAnsi="宋体" w:eastAsia="宋体" w:cs="宋体"/>
      <w:sz w:val="18"/>
      <w:szCs w:val="18"/>
    </w:rPr>
  </w:style>
  <w:style w:type="character" w:customStyle="1" w:styleId="22">
    <w:name w:val="页脚 Char"/>
    <w:basedOn w:val="13"/>
    <w:link w:val="8"/>
    <w:qFormat/>
    <w:locked/>
    <w:uiPriority w:val="99"/>
    <w:rPr>
      <w:rFonts w:hint="eastAsia" w:ascii="宋体" w:hAnsi="宋体" w:eastAsia="宋体" w:cs="宋体"/>
      <w:sz w:val="18"/>
      <w:szCs w:val="18"/>
    </w:rPr>
  </w:style>
  <w:style w:type="character" w:customStyle="1" w:styleId="23">
    <w:name w:val="10"/>
    <w:basedOn w:val="13"/>
    <w:qFormat/>
    <w:uiPriority w:val="0"/>
    <w:rPr>
      <w:rFonts w:hint="default" w:ascii="Wingdings" w:hAnsi="Wingdings"/>
    </w:rPr>
  </w:style>
  <w:style w:type="character" w:customStyle="1" w:styleId="24">
    <w:name w:val="15"/>
    <w:basedOn w:val="13"/>
    <w:qFormat/>
    <w:uiPriority w:val="0"/>
    <w:rPr>
      <w:rFonts w:hint="default" w:ascii="Wingdings" w:hAnsi="Wingdings"/>
      <w:b/>
      <w:bCs/>
    </w:rPr>
  </w:style>
  <w:style w:type="character" w:customStyle="1" w:styleId="25">
    <w:name w:val="16"/>
    <w:basedOn w:val="13"/>
    <w:qFormat/>
    <w:uiPriority w:val="0"/>
    <w:rPr>
      <w:rFonts w:hint="default" w:ascii="Wingdings" w:hAnsi="Wingdings"/>
    </w:rPr>
  </w:style>
  <w:style w:type="character" w:customStyle="1" w:styleId="26">
    <w:name w:val="17"/>
    <w:basedOn w:val="13"/>
    <w:qFormat/>
    <w:uiPriority w:val="0"/>
    <w:rPr>
      <w:rFonts w:hint="default" w:ascii="Wingdings" w:hAnsi="Wingding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300</Words>
  <Characters>1715</Characters>
  <Lines>14</Lines>
  <Paragraphs>4</Paragraphs>
  <TotalTime>6</TotalTime>
  <ScaleCrop>false</ScaleCrop>
  <LinksUpToDate>false</LinksUpToDate>
  <CharactersWithSpaces>2011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2024-04-23T10:24:00Z</dcterms:created>
  <dc:creator>chenjunjin</dc:creator>
  <cp:lastModifiedBy>chenhui</cp:lastModifiedBy>
  <dcterms:modified xsi:type="dcterms:W3CDTF">2024-05-14T12:02:00Z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